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cs="Times New Roman"/>
          <w:color w:val="auto"/>
          <w:highlight w:val="none"/>
        </w:rPr>
      </w:pPr>
      <w:bookmarkStart w:id="0" w:name="_Toc3269"/>
      <w:r>
        <w:rPr>
          <w:rFonts w:hint="eastAsia" w:cs="Times New Roman"/>
          <w:color w:val="auto"/>
          <w:highlight w:val="none"/>
          <w:lang w:val="zh-CN"/>
        </w:rPr>
        <w:t>泰山学院附属中学铝合金窗工程</w:t>
      </w:r>
    </w:p>
    <w:p>
      <w:pPr>
        <w:pStyle w:val="7"/>
        <w:rPr>
          <w:color w:val="auto"/>
          <w:highlight w:val="none"/>
        </w:rPr>
      </w:pPr>
      <w:r>
        <w:rPr>
          <w:color w:val="auto"/>
          <w:highlight w:val="none"/>
        </w:rPr>
        <w:t>竞争性谈判公告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lang w:val="zh-CN"/>
        </w:rPr>
        <w:t>泰山学院附属中学铝合金窗工程</w:t>
      </w:r>
      <w:r>
        <w:rPr>
          <w:rFonts w:ascii="仿宋_GB2312" w:hAnsi="仿宋_GB2312" w:eastAsia="仿宋_GB2312" w:cs="仿宋_GB2312"/>
          <w:color w:val="auto"/>
          <w:sz w:val="24"/>
          <w:szCs w:val="24"/>
          <w:highlight w:val="none"/>
        </w:rPr>
        <w:t>的潜在供应商应在</w:t>
      </w:r>
      <w:r>
        <w:rPr>
          <w:rFonts w:ascii="仿宋_GB2312" w:hAnsi="仿宋_GB2312" w:eastAsia="仿宋_GB2312" w:cs="仿宋_GB2312"/>
          <w:color w:val="auto"/>
          <w:sz w:val="24"/>
          <w:szCs w:val="24"/>
          <w:highlight w:val="none"/>
          <w:u w:val="single"/>
        </w:rPr>
        <w:t>泰安铨诚招标代理有限公司（</w:t>
      </w:r>
      <w:r>
        <w:rPr>
          <w:rFonts w:ascii="仿宋_GB2312" w:hAnsi="仿宋_GB2312" w:eastAsia="仿宋_GB2312" w:cs="仿宋_GB2312"/>
          <w:color w:val="auto"/>
          <w:sz w:val="24"/>
          <w:szCs w:val="24"/>
          <w:highlight w:val="none"/>
          <w:u w:val="single"/>
          <w:lang w:val="zh-CN"/>
        </w:rPr>
        <w:t>泰安市岱岳区开元路中天城市广场1407室</w:t>
      </w:r>
      <w:r>
        <w:rPr>
          <w:rFonts w:ascii="仿宋_GB2312" w:hAnsi="仿宋_GB2312" w:eastAsia="仿宋_GB2312" w:cs="仿宋_GB2312"/>
          <w:color w:val="auto"/>
          <w:sz w:val="24"/>
          <w:szCs w:val="24"/>
          <w:highlight w:val="none"/>
          <w:u w:val="single"/>
        </w:rPr>
        <w:t>）</w:t>
      </w:r>
      <w:r>
        <w:rPr>
          <w:rFonts w:ascii="仿宋_GB2312" w:hAnsi="仿宋_GB2312" w:eastAsia="仿宋_GB2312" w:cs="仿宋_GB2312"/>
          <w:bCs/>
          <w:color w:val="auto"/>
          <w:sz w:val="24"/>
          <w:szCs w:val="24"/>
          <w:highlight w:val="none"/>
        </w:rPr>
        <w:t>获取竞争性谈判文</w:t>
      </w:r>
      <w:r>
        <w:rPr>
          <w:rFonts w:ascii="仿宋_GB2312" w:hAnsi="仿宋_GB2312" w:eastAsia="仿宋_GB2312" w:cs="仿宋_GB2312"/>
          <w:color w:val="auto"/>
          <w:sz w:val="24"/>
          <w:szCs w:val="24"/>
          <w:highlight w:val="none"/>
        </w:rPr>
        <w:t>件，并于</w:t>
      </w:r>
      <w:r>
        <w:rPr>
          <w:rFonts w:ascii="仿宋_GB2312" w:hAnsi="仿宋_GB2312" w:eastAsia="仿宋_GB2312" w:cs="仿宋_GB2312"/>
          <w:color w:val="auto"/>
          <w:sz w:val="24"/>
          <w:szCs w:val="24"/>
          <w:highlight w:val="none"/>
          <w:u w:val="single"/>
        </w:rPr>
        <w:t xml:space="preserve"> 202</w:t>
      </w:r>
      <w:r>
        <w:rPr>
          <w:rFonts w:hint="eastAsia" w:ascii="仿宋_GB2312" w:hAnsi="仿宋_GB2312" w:eastAsia="仿宋_GB2312" w:cs="仿宋_GB2312"/>
          <w:color w:val="auto"/>
          <w:sz w:val="24"/>
          <w:szCs w:val="24"/>
          <w:highlight w:val="none"/>
          <w:u w:val="single"/>
          <w:lang w:val="en-US" w:eastAsia="zh-CN"/>
        </w:rPr>
        <w:t>2</w:t>
      </w:r>
      <w:r>
        <w:rPr>
          <w:rFonts w:ascii="仿宋_GB2312" w:hAnsi="仿宋_GB2312" w:eastAsia="仿宋_GB2312" w:cs="仿宋_GB2312"/>
          <w:bCs/>
          <w:color w:val="auto"/>
          <w:sz w:val="24"/>
          <w:szCs w:val="24"/>
          <w:highlight w:val="none"/>
          <w:u w:val="single"/>
        </w:rPr>
        <w:t>年</w:t>
      </w:r>
      <w:r>
        <w:rPr>
          <w:rFonts w:hint="eastAsia" w:ascii="仿宋_GB2312" w:hAnsi="仿宋_GB2312" w:eastAsia="仿宋_GB2312" w:cs="仿宋_GB2312"/>
          <w:bCs/>
          <w:color w:val="auto"/>
          <w:sz w:val="24"/>
          <w:szCs w:val="24"/>
          <w:highlight w:val="none"/>
          <w:u w:val="single"/>
          <w:lang w:val="en-US" w:eastAsia="zh-CN"/>
        </w:rPr>
        <w:t>8</w:t>
      </w:r>
      <w:r>
        <w:rPr>
          <w:rFonts w:ascii="仿宋_GB2312" w:hAnsi="仿宋_GB2312" w:eastAsia="仿宋_GB2312" w:cs="仿宋_GB2312"/>
          <w:bCs/>
          <w:color w:val="auto"/>
          <w:sz w:val="24"/>
          <w:szCs w:val="24"/>
          <w:highlight w:val="none"/>
          <w:u w:val="single"/>
        </w:rPr>
        <w:t>月</w:t>
      </w:r>
      <w:r>
        <w:rPr>
          <w:rFonts w:hint="eastAsia" w:ascii="仿宋_GB2312" w:hAnsi="仿宋_GB2312" w:eastAsia="仿宋_GB2312" w:cs="仿宋_GB2312"/>
          <w:bCs/>
          <w:color w:val="auto"/>
          <w:sz w:val="24"/>
          <w:szCs w:val="24"/>
          <w:highlight w:val="none"/>
          <w:u w:val="single"/>
          <w:lang w:val="en-US" w:eastAsia="zh-CN"/>
        </w:rPr>
        <w:t>11</w:t>
      </w:r>
      <w:r>
        <w:rPr>
          <w:rFonts w:ascii="仿宋_GB2312" w:hAnsi="仿宋_GB2312" w:eastAsia="仿宋_GB2312" w:cs="仿宋_GB2312"/>
          <w:bCs/>
          <w:color w:val="auto"/>
          <w:sz w:val="24"/>
          <w:szCs w:val="24"/>
          <w:highlight w:val="none"/>
          <w:u w:val="single"/>
        </w:rPr>
        <w:t>日09点30分</w:t>
      </w:r>
      <w:r>
        <w:rPr>
          <w:rFonts w:ascii="仿宋_GB2312" w:hAnsi="仿宋_GB2312" w:eastAsia="仿宋_GB2312" w:cs="仿宋_GB2312"/>
          <w:bCs/>
          <w:color w:val="auto"/>
          <w:sz w:val="24"/>
          <w:szCs w:val="24"/>
          <w:highlight w:val="none"/>
        </w:rPr>
        <w:t>（北京时间）前提交响应文件</w:t>
      </w:r>
      <w:r>
        <w:rPr>
          <w:rFonts w:ascii="仿宋_GB2312" w:hAnsi="仿宋_GB2312" w:eastAsia="仿宋_GB2312" w:cs="仿宋_GB2312"/>
          <w:color w:val="auto"/>
          <w:sz w:val="24"/>
          <w:szCs w:val="24"/>
          <w:highlight w:val="none"/>
        </w:rPr>
        <w:t>。</w:t>
      </w:r>
    </w:p>
    <w:p>
      <w:pPr>
        <w:spacing w:line="360" w:lineRule="auto"/>
        <w:jc w:val="left"/>
        <w:rPr>
          <w:rFonts w:ascii="仿宋_GB2312" w:hAnsi="仿宋_GB2312" w:eastAsia="仿宋_GB2312" w:cs="仿宋_GB2312"/>
          <w:b/>
          <w:bCs/>
          <w:color w:val="auto"/>
          <w:sz w:val="24"/>
          <w:szCs w:val="24"/>
          <w:highlight w:val="none"/>
        </w:rPr>
      </w:pPr>
      <w:bookmarkStart w:id="1" w:name="_Toc35393798"/>
      <w:bookmarkStart w:id="2" w:name="_Toc28359012"/>
      <w:bookmarkStart w:id="3" w:name="_Toc35393629"/>
      <w:bookmarkStart w:id="4" w:name="_Toc28359089"/>
      <w:r>
        <w:rPr>
          <w:rFonts w:ascii="仿宋_GB2312" w:hAnsi="仿宋_GB2312" w:eastAsia="仿宋_GB2312" w:cs="仿宋_GB2312"/>
          <w:b/>
          <w:bCs/>
          <w:color w:val="auto"/>
          <w:sz w:val="24"/>
          <w:szCs w:val="24"/>
          <w:highlight w:val="none"/>
        </w:rPr>
        <w:t>一、项目基本情况</w:t>
      </w:r>
      <w:bookmarkEnd w:id="1"/>
      <w:bookmarkEnd w:id="2"/>
      <w:bookmarkEnd w:id="3"/>
      <w:bookmarkEnd w:id="4"/>
    </w:p>
    <w:p>
      <w:pPr>
        <w:spacing w:line="360" w:lineRule="auto"/>
        <w:ind w:firstLine="480" w:firstLineChars="200"/>
        <w:rPr>
          <w:rFonts w:hint="default" w:ascii="仿宋_GB2312" w:hAnsi="仿宋_GB2312" w:eastAsia="仿宋_GB2312" w:cs="仿宋_GB2312"/>
          <w:color w:val="auto"/>
          <w:sz w:val="24"/>
          <w:szCs w:val="24"/>
          <w:highlight w:val="none"/>
          <w:lang w:val="en-US"/>
        </w:rPr>
      </w:pPr>
      <w:r>
        <w:rPr>
          <w:rFonts w:ascii="仿宋_GB2312" w:hAnsi="仿宋_GB2312" w:eastAsia="仿宋_GB2312" w:cs="仿宋_GB2312"/>
          <w:color w:val="auto"/>
          <w:sz w:val="24"/>
          <w:szCs w:val="24"/>
          <w:highlight w:val="none"/>
        </w:rPr>
        <w:t>1、项目编号：</w:t>
      </w:r>
      <w:r>
        <w:rPr>
          <w:rFonts w:hint="eastAsia" w:ascii="仿宋_GB2312" w:hAnsi="仿宋_GB2312" w:eastAsia="仿宋_GB2312" w:cs="仿宋_GB2312"/>
          <w:color w:val="auto"/>
          <w:sz w:val="24"/>
          <w:szCs w:val="24"/>
          <w:highlight w:val="none"/>
          <w:lang w:val="en-US" w:eastAsia="zh-CN"/>
        </w:rPr>
        <w:t>TA</w:t>
      </w:r>
      <w:r>
        <w:rPr>
          <w:rFonts w:ascii="仿宋_GB2312" w:hAnsi="仿宋_GB2312" w:eastAsia="仿宋_GB2312" w:cs="仿宋_GB2312"/>
          <w:color w:val="auto"/>
          <w:sz w:val="24"/>
          <w:szCs w:val="24"/>
          <w:highlight w:val="none"/>
          <w:lang w:val="zh-CN"/>
        </w:rPr>
        <w:t>QC202</w:t>
      </w:r>
      <w:r>
        <w:rPr>
          <w:rFonts w:hint="eastAsia" w:ascii="仿宋_GB2312" w:hAnsi="仿宋_GB2312" w:eastAsia="仿宋_GB2312" w:cs="仿宋_GB2312"/>
          <w:color w:val="auto"/>
          <w:sz w:val="24"/>
          <w:szCs w:val="24"/>
          <w:highlight w:val="none"/>
          <w:lang w:val="en-US" w:eastAsia="zh-CN"/>
        </w:rPr>
        <w:t>2</w:t>
      </w:r>
      <w:r>
        <w:rPr>
          <w:rFonts w:ascii="仿宋_GB2312" w:hAnsi="仿宋_GB2312" w:eastAsia="仿宋_GB2312" w:cs="仿宋_GB2312"/>
          <w:color w:val="auto"/>
          <w:sz w:val="24"/>
          <w:szCs w:val="24"/>
          <w:highlight w:val="none"/>
          <w:lang w:val="zh-CN"/>
        </w:rPr>
        <w:t>-</w:t>
      </w:r>
      <w:r>
        <w:rPr>
          <w:rFonts w:hint="eastAsia" w:ascii="仿宋_GB2312" w:hAnsi="仿宋_GB2312" w:eastAsia="仿宋_GB2312" w:cs="仿宋_GB2312"/>
          <w:color w:val="auto"/>
          <w:sz w:val="24"/>
          <w:szCs w:val="24"/>
          <w:highlight w:val="none"/>
          <w:lang w:val="en-US" w:eastAsia="zh-CN"/>
        </w:rPr>
        <w:t>08</w:t>
      </w:r>
      <w:r>
        <w:rPr>
          <w:rFonts w:ascii="仿宋_GB2312" w:hAnsi="仿宋_GB2312" w:eastAsia="仿宋_GB2312" w:cs="仿宋_GB2312"/>
          <w:color w:val="auto"/>
          <w:sz w:val="24"/>
          <w:szCs w:val="24"/>
          <w:highlight w:val="none"/>
          <w:lang w:val="zh-CN"/>
        </w:rPr>
        <w:t>-</w:t>
      </w:r>
      <w:r>
        <w:rPr>
          <w:rFonts w:hint="eastAsia" w:ascii="仿宋_GB2312" w:hAnsi="仿宋_GB2312" w:eastAsia="仿宋_GB2312" w:cs="仿宋_GB2312"/>
          <w:color w:val="auto"/>
          <w:sz w:val="24"/>
          <w:szCs w:val="24"/>
          <w:highlight w:val="none"/>
          <w:lang w:val="en-US" w:eastAsia="zh-CN"/>
        </w:rPr>
        <w:t>02</w:t>
      </w:r>
    </w:p>
    <w:p>
      <w:pPr>
        <w:spacing w:line="360" w:lineRule="auto"/>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2、项目名称：</w:t>
      </w:r>
      <w:r>
        <w:rPr>
          <w:rFonts w:hint="eastAsia" w:ascii="仿宋_GB2312" w:hAnsi="仿宋_GB2312" w:eastAsia="仿宋_GB2312" w:cs="仿宋_GB2312"/>
          <w:color w:val="auto"/>
          <w:sz w:val="24"/>
          <w:szCs w:val="24"/>
          <w:highlight w:val="none"/>
          <w:lang w:val="zh-CN"/>
        </w:rPr>
        <w:t>泰山学院附属中学铝合金窗工程</w:t>
      </w:r>
    </w:p>
    <w:p>
      <w:pPr>
        <w:spacing w:line="360" w:lineRule="auto"/>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3、采购方式：竞争性谈判</w:t>
      </w:r>
      <w:bookmarkStart w:id="33" w:name="_GoBack"/>
      <w:bookmarkEnd w:id="33"/>
    </w:p>
    <w:p>
      <w:pPr>
        <w:spacing w:line="360" w:lineRule="auto"/>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4、预算金额：</w:t>
      </w:r>
      <w:r>
        <w:rPr>
          <w:rFonts w:hint="eastAsia" w:ascii="仿宋_GB2312" w:hAnsi="仿宋_GB2312" w:eastAsia="仿宋_GB2312" w:cs="仿宋_GB2312"/>
          <w:color w:val="auto"/>
          <w:sz w:val="24"/>
          <w:szCs w:val="24"/>
          <w:highlight w:val="none"/>
        </w:rPr>
        <w:t>595149.27元</w:t>
      </w:r>
    </w:p>
    <w:p>
      <w:pPr>
        <w:spacing w:line="360" w:lineRule="auto"/>
        <w:jc w:val="left"/>
        <w:rPr>
          <w:rFonts w:ascii="仿宋_GB2312" w:hAnsi="仿宋_GB2312" w:eastAsia="仿宋_GB2312" w:cs="仿宋_GB2312"/>
          <w:b/>
          <w:bCs/>
          <w:color w:val="auto"/>
          <w:sz w:val="24"/>
          <w:szCs w:val="24"/>
          <w:highlight w:val="none"/>
        </w:rPr>
      </w:pPr>
      <w:bookmarkStart w:id="5" w:name="_Toc35393630"/>
      <w:bookmarkStart w:id="6" w:name="_Toc28359013"/>
      <w:bookmarkStart w:id="7" w:name="_Toc28359090"/>
      <w:bookmarkStart w:id="8" w:name="_Toc35393799"/>
      <w:r>
        <w:rPr>
          <w:rFonts w:ascii="仿宋_GB2312" w:hAnsi="仿宋_GB2312" w:eastAsia="仿宋_GB2312" w:cs="仿宋_GB2312"/>
          <w:b/>
          <w:bCs/>
          <w:color w:val="auto"/>
          <w:sz w:val="24"/>
          <w:szCs w:val="24"/>
          <w:highlight w:val="none"/>
        </w:rPr>
        <w:t>二、申请人的资格要求：</w:t>
      </w:r>
      <w:bookmarkEnd w:id="5"/>
      <w:bookmarkEnd w:id="6"/>
      <w:bookmarkEnd w:id="7"/>
      <w:bookmarkEnd w:id="8"/>
    </w:p>
    <w:p>
      <w:pPr>
        <w:spacing w:line="360" w:lineRule="auto"/>
        <w:ind w:firstLine="480" w:firstLineChars="200"/>
        <w:jc w:val="left"/>
        <w:rPr>
          <w:rFonts w:hint="eastAsia" w:ascii="仿宋_GB2312" w:hAnsi="仿宋_GB2312" w:eastAsia="仿宋_GB2312" w:cs="仿宋_GB2312"/>
          <w:color w:val="auto"/>
          <w:sz w:val="24"/>
          <w:szCs w:val="24"/>
          <w:highlight w:val="none"/>
          <w:lang w:eastAsia="zh-CN"/>
        </w:rPr>
      </w:pPr>
      <w:bookmarkStart w:id="9" w:name="_Toc35393800"/>
      <w:bookmarkStart w:id="10" w:name="_Toc28359091"/>
      <w:bookmarkStart w:id="11" w:name="_Toc28359014"/>
      <w:bookmarkStart w:id="12" w:name="_Toc35393631"/>
      <w:r>
        <w:rPr>
          <w:rFonts w:ascii="仿宋_GB2312" w:hAnsi="仿宋_GB2312" w:eastAsia="仿宋_GB2312" w:cs="仿宋_GB2312"/>
          <w:color w:val="auto"/>
          <w:sz w:val="24"/>
          <w:szCs w:val="24"/>
          <w:highlight w:val="none"/>
        </w:rPr>
        <w:t>1、符合政府采购法第二十二条规定的相关条件</w:t>
      </w:r>
      <w:r>
        <w:rPr>
          <w:rFonts w:hint="eastAsia" w:ascii="仿宋_GB2312" w:hAnsi="仿宋_GB2312" w:eastAsia="仿宋_GB2312" w:cs="仿宋_GB2312"/>
          <w:color w:val="auto"/>
          <w:sz w:val="24"/>
          <w:szCs w:val="24"/>
          <w:highlight w:val="none"/>
          <w:lang w:eastAsia="zh-CN"/>
        </w:rPr>
        <w:t>；</w:t>
      </w:r>
    </w:p>
    <w:p>
      <w:pPr>
        <w:adjustRightInd w:val="0"/>
        <w:snapToGrid w:val="0"/>
        <w:spacing w:line="520" w:lineRule="exact"/>
        <w:ind w:firstLine="480" w:firstLineChars="200"/>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ascii="仿宋_GB2312" w:hAnsi="宋体" w:eastAsia="仿宋_GB2312" w:cs="宋体"/>
          <w:color w:val="auto"/>
          <w:kern w:val="0"/>
          <w:sz w:val="24"/>
          <w:szCs w:val="24"/>
          <w:highlight w:val="none"/>
        </w:rPr>
        <w:t>、</w:t>
      </w:r>
      <w:r>
        <w:rPr>
          <w:rFonts w:ascii="仿宋_GB2312" w:hAnsi="仿宋" w:eastAsia="仿宋_GB2312"/>
          <w:color w:val="auto"/>
          <w:sz w:val="24"/>
          <w:szCs w:val="24"/>
          <w:highlight w:val="none"/>
        </w:rPr>
        <w:t>供应商须具备建筑工程施工总承包三级及以上资质或</w:t>
      </w:r>
      <w:r>
        <w:rPr>
          <w:rFonts w:ascii="仿宋_GB2312" w:eastAsia="仿宋_GB2312"/>
          <w:color w:val="auto"/>
          <w:sz w:val="24"/>
          <w:highlight w:val="none"/>
        </w:rPr>
        <w:t>建筑装修装饰工程</w:t>
      </w:r>
      <w:r>
        <w:rPr>
          <w:rFonts w:ascii="仿宋_GB2312" w:eastAsia="仿宋_GB2312"/>
          <w:color w:val="auto"/>
          <w:sz w:val="24"/>
          <w:highlight w:val="none"/>
          <w:lang w:val="zh-CN"/>
        </w:rPr>
        <w:t>专业承包贰级及以上资质</w:t>
      </w:r>
      <w:r>
        <w:rPr>
          <w:rFonts w:ascii="仿宋_GB2312" w:hAnsi="仿宋" w:eastAsia="仿宋_GB2312"/>
          <w:color w:val="auto"/>
          <w:sz w:val="24"/>
          <w:szCs w:val="24"/>
          <w:highlight w:val="none"/>
        </w:rPr>
        <w:t>，并在人员、设备、资金等方面具有相应的施工能力，具备有效的营业执照、资质证书、安全生产许可证；</w:t>
      </w:r>
    </w:p>
    <w:p>
      <w:pPr>
        <w:widowControl/>
        <w:spacing w:line="560" w:lineRule="exact"/>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ascii="仿宋_GB2312" w:hAnsi="宋体" w:eastAsia="仿宋_GB2312" w:cs="宋体"/>
          <w:color w:val="auto"/>
          <w:kern w:val="0"/>
          <w:sz w:val="24"/>
          <w:szCs w:val="24"/>
          <w:highlight w:val="none"/>
        </w:rPr>
        <w:t>、</w:t>
      </w:r>
      <w:r>
        <w:rPr>
          <w:rFonts w:ascii="仿宋_GB2312" w:hAnsi="仿宋" w:eastAsia="仿宋_GB2312"/>
          <w:color w:val="auto"/>
          <w:sz w:val="24"/>
          <w:szCs w:val="24"/>
          <w:highlight w:val="none"/>
        </w:rPr>
        <w:t>拟派项目经理具有建筑工程专业贰级及以上注册建造师执业资格证书，及有效的安全生产考核B证。拟投入本项目的项目负责人须符合《山东省人民政府办公厅关于进一步加强房屋建筑和市政工程招标投标监督管理的意见》的相关规定</w:t>
      </w:r>
      <w:r>
        <w:rPr>
          <w:rFonts w:ascii="仿宋_GB2312" w:hAnsi="宋体" w:eastAsia="仿宋_GB2312" w:cs="宋体"/>
          <w:color w:val="auto"/>
          <w:kern w:val="0"/>
          <w:sz w:val="24"/>
          <w:szCs w:val="24"/>
          <w:highlight w:val="none"/>
        </w:rPr>
        <w:t>；</w:t>
      </w:r>
    </w:p>
    <w:p>
      <w:pPr>
        <w:widowControl/>
        <w:spacing w:line="560" w:lineRule="exact"/>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4</w:t>
      </w:r>
      <w:r>
        <w:rPr>
          <w:rFonts w:ascii="仿宋_GB2312" w:hAnsi="宋体" w:eastAsia="仿宋_GB2312" w:cs="宋体"/>
          <w:color w:val="auto"/>
          <w:kern w:val="0"/>
          <w:sz w:val="24"/>
          <w:szCs w:val="24"/>
          <w:highlight w:val="none"/>
        </w:rPr>
        <w:t>、根据《关于对财政性资金管理使用领域相关失信责任主体实施联合惩戒的合作备忘录》（发改财金[2016]2641号文件），凡被公布为失信责任主体的供应商，不得参加本项目报价；</w:t>
      </w:r>
    </w:p>
    <w:p>
      <w:pPr>
        <w:widowControl/>
        <w:spacing w:line="560" w:lineRule="exact"/>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5</w:t>
      </w:r>
      <w:r>
        <w:rPr>
          <w:rFonts w:ascii="仿宋_GB2312" w:hAnsi="宋体" w:eastAsia="仿宋_GB2312" w:cs="宋体"/>
          <w:color w:val="auto"/>
          <w:kern w:val="0"/>
          <w:sz w:val="24"/>
          <w:szCs w:val="24"/>
          <w:highlight w:val="none"/>
        </w:rPr>
        <w:t>、本项目不接受联合体报价。</w:t>
      </w:r>
    </w:p>
    <w:p>
      <w:pPr>
        <w:spacing w:line="360" w:lineRule="auto"/>
        <w:jc w:val="left"/>
        <w:rPr>
          <w:rFonts w:ascii="仿宋_GB2312" w:hAnsi="仿宋_GB2312" w:eastAsia="仿宋_GB2312" w:cs="仿宋_GB2312"/>
          <w:b/>
          <w:bCs/>
          <w:color w:val="auto"/>
          <w:sz w:val="24"/>
          <w:szCs w:val="24"/>
          <w:highlight w:val="none"/>
        </w:rPr>
      </w:pPr>
      <w:r>
        <w:rPr>
          <w:rFonts w:ascii="仿宋_GB2312" w:hAnsi="仿宋_GB2312" w:eastAsia="仿宋_GB2312" w:cs="仿宋_GB2312"/>
          <w:b/>
          <w:bCs/>
          <w:color w:val="auto"/>
          <w:sz w:val="24"/>
          <w:szCs w:val="24"/>
          <w:highlight w:val="none"/>
        </w:rPr>
        <w:t>三、获取采购文件</w:t>
      </w:r>
      <w:bookmarkEnd w:id="9"/>
      <w:bookmarkEnd w:id="10"/>
      <w:bookmarkEnd w:id="11"/>
      <w:bookmarkEnd w:id="12"/>
    </w:p>
    <w:p>
      <w:pPr>
        <w:spacing w:line="360" w:lineRule="auto"/>
        <w:ind w:firstLine="54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1、时间：202</w:t>
      </w:r>
      <w:r>
        <w:rPr>
          <w:rFonts w:hint="eastAsia" w:ascii="仿宋_GB2312" w:hAnsi="仿宋_GB2312" w:eastAsia="仿宋_GB2312" w:cs="仿宋_GB2312"/>
          <w:color w:val="auto"/>
          <w:sz w:val="24"/>
          <w:szCs w:val="24"/>
          <w:highlight w:val="none"/>
          <w:lang w:val="en-US" w:eastAsia="zh-CN"/>
        </w:rPr>
        <w:t>2</w:t>
      </w:r>
      <w:r>
        <w:rPr>
          <w:rFonts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8</w:t>
      </w:r>
      <w:r>
        <w:rPr>
          <w:rFonts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4</w:t>
      </w:r>
      <w:r>
        <w:rPr>
          <w:rFonts w:ascii="仿宋_GB2312" w:hAnsi="仿宋_GB2312" w:eastAsia="仿宋_GB2312" w:cs="仿宋_GB2312"/>
          <w:color w:val="auto"/>
          <w:sz w:val="24"/>
          <w:szCs w:val="24"/>
          <w:highlight w:val="none"/>
        </w:rPr>
        <w:t>日至202</w:t>
      </w:r>
      <w:r>
        <w:rPr>
          <w:rFonts w:hint="eastAsia" w:ascii="仿宋_GB2312" w:hAnsi="仿宋_GB2312" w:eastAsia="仿宋_GB2312" w:cs="仿宋_GB2312"/>
          <w:color w:val="auto"/>
          <w:sz w:val="24"/>
          <w:szCs w:val="24"/>
          <w:highlight w:val="none"/>
          <w:lang w:val="en-US" w:eastAsia="zh-CN"/>
        </w:rPr>
        <w:t>2</w:t>
      </w:r>
      <w:r>
        <w:rPr>
          <w:rFonts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8</w:t>
      </w:r>
      <w:r>
        <w:rPr>
          <w:rFonts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08</w:t>
      </w:r>
      <w:r>
        <w:rPr>
          <w:rFonts w:ascii="仿宋_GB2312" w:hAnsi="仿宋_GB2312" w:eastAsia="仿宋_GB2312" w:cs="仿宋_GB2312"/>
          <w:color w:val="auto"/>
          <w:sz w:val="24"/>
          <w:szCs w:val="24"/>
          <w:highlight w:val="none"/>
        </w:rPr>
        <w:t>日，每日上午8:30至下午16:30。（北京时间，</w:t>
      </w:r>
      <w:r>
        <w:rPr>
          <w:rFonts w:ascii="仿宋_GB2312" w:hAnsi="仿宋_GB2312" w:eastAsia="仿宋_GB2312" w:cs="仿宋_GB2312"/>
          <w:color w:val="auto"/>
          <w:sz w:val="24"/>
          <w:szCs w:val="24"/>
          <w:highlight w:val="none"/>
          <w:lang w:val="zh-CN"/>
        </w:rPr>
        <w:t>法定节假日除外</w:t>
      </w:r>
      <w:r>
        <w:rPr>
          <w:rFonts w:ascii="仿宋_GB2312" w:hAnsi="仿宋_GB2312" w:eastAsia="仿宋_GB2312" w:cs="仿宋_GB2312"/>
          <w:color w:val="auto"/>
          <w:sz w:val="24"/>
          <w:szCs w:val="24"/>
          <w:highlight w:val="none"/>
        </w:rPr>
        <w:t>）</w:t>
      </w:r>
    </w:p>
    <w:p>
      <w:pPr>
        <w:spacing w:line="360" w:lineRule="auto"/>
        <w:ind w:firstLine="540"/>
        <w:rPr>
          <w:rFonts w:ascii="仿宋_GB2312" w:hAnsi="仿宋_GB2312" w:eastAsia="仿宋_GB2312" w:cs="仿宋_GB2312"/>
          <w:color w:val="auto"/>
          <w:sz w:val="24"/>
          <w:szCs w:val="24"/>
          <w:highlight w:val="none"/>
          <w:lang w:val="zh-CN"/>
        </w:rPr>
      </w:pPr>
      <w:r>
        <w:rPr>
          <w:rFonts w:ascii="仿宋_GB2312" w:hAnsi="仿宋_GB2312" w:eastAsia="仿宋_GB2312" w:cs="仿宋_GB2312"/>
          <w:color w:val="auto"/>
          <w:sz w:val="24"/>
          <w:szCs w:val="24"/>
          <w:highlight w:val="none"/>
        </w:rPr>
        <w:t>2、地点：泰安铨诚招标代理有限公司（</w:t>
      </w:r>
      <w:r>
        <w:rPr>
          <w:rFonts w:ascii="仿宋_GB2312" w:hAnsi="仿宋_GB2312" w:eastAsia="仿宋_GB2312" w:cs="仿宋_GB2312"/>
          <w:color w:val="auto"/>
          <w:sz w:val="24"/>
          <w:szCs w:val="24"/>
          <w:highlight w:val="none"/>
          <w:lang w:val="zh-CN"/>
        </w:rPr>
        <w:t>泰安市岱岳区开元路中天城市广场1407室</w:t>
      </w:r>
      <w:r>
        <w:rPr>
          <w:rFonts w:ascii="仿宋_GB2312" w:hAnsi="仿宋_GB2312" w:eastAsia="仿宋_GB2312" w:cs="仿宋_GB2312"/>
          <w:color w:val="auto"/>
          <w:sz w:val="24"/>
          <w:szCs w:val="24"/>
          <w:highlight w:val="none"/>
        </w:rPr>
        <w:t>）</w:t>
      </w:r>
      <w:r>
        <w:rPr>
          <w:rFonts w:ascii="仿宋_GB2312" w:hAnsi="仿宋_GB2312" w:eastAsia="仿宋_GB2312" w:cs="仿宋_GB2312"/>
          <w:color w:val="auto"/>
          <w:sz w:val="24"/>
          <w:szCs w:val="24"/>
          <w:highlight w:val="none"/>
          <w:lang w:val="zh-CN"/>
        </w:rPr>
        <w:t>。</w:t>
      </w:r>
    </w:p>
    <w:p>
      <w:pPr>
        <w:spacing w:line="360" w:lineRule="auto"/>
        <w:ind w:firstLine="540"/>
        <w:rPr>
          <w:rFonts w:ascii="仿宋_GB2312" w:hAnsi="仿宋_GB2312" w:eastAsia="仿宋_GB2312" w:cs="仿宋_GB2312"/>
          <w:color w:val="auto"/>
          <w:sz w:val="24"/>
          <w:szCs w:val="24"/>
          <w:highlight w:val="none"/>
          <w:lang w:val="zh-CN"/>
        </w:rPr>
      </w:pPr>
      <w:r>
        <w:rPr>
          <w:rFonts w:ascii="仿宋_GB2312" w:hAnsi="仿宋_GB2312" w:eastAsia="仿宋_GB2312" w:cs="仿宋_GB2312"/>
          <w:color w:val="auto"/>
          <w:sz w:val="24"/>
          <w:szCs w:val="24"/>
          <w:highlight w:val="none"/>
        </w:rPr>
        <w:t>3、方式：</w:t>
      </w:r>
      <w:r>
        <w:rPr>
          <w:rFonts w:ascii="仿宋_GB2312" w:hAnsi="仿宋_GB2312" w:eastAsia="仿宋_GB2312" w:cs="仿宋_GB2312"/>
          <w:color w:val="auto"/>
          <w:sz w:val="24"/>
          <w:szCs w:val="24"/>
          <w:highlight w:val="none"/>
          <w:lang w:val="zh-CN"/>
        </w:rPr>
        <w:t>来人购买，凡有意参加本次采购活动的</w:t>
      </w:r>
      <w:r>
        <w:rPr>
          <w:rFonts w:ascii="仿宋_GB2312" w:hAnsi="仿宋_GB2312" w:eastAsia="仿宋_GB2312" w:cs="仿宋_GB2312"/>
          <w:color w:val="auto"/>
          <w:sz w:val="24"/>
          <w:szCs w:val="24"/>
          <w:highlight w:val="none"/>
        </w:rPr>
        <w:t>供应商</w:t>
      </w:r>
      <w:r>
        <w:rPr>
          <w:rFonts w:ascii="仿宋_GB2312" w:hAnsi="仿宋_GB2312" w:eastAsia="仿宋_GB2312" w:cs="仿宋_GB2312"/>
          <w:color w:val="auto"/>
          <w:sz w:val="24"/>
          <w:szCs w:val="24"/>
          <w:highlight w:val="none"/>
          <w:lang w:val="zh-CN"/>
        </w:rPr>
        <w:t>须携带营业执照副本、</w:t>
      </w:r>
      <w:r>
        <w:rPr>
          <w:rFonts w:ascii="仿宋_GB2312" w:hAnsi="仿宋" w:eastAsia="仿宋_GB2312"/>
          <w:color w:val="auto"/>
          <w:sz w:val="24"/>
          <w:szCs w:val="24"/>
          <w:highlight w:val="none"/>
        </w:rPr>
        <w:t>资质证书、安全生产许可证</w:t>
      </w:r>
      <w:r>
        <w:rPr>
          <w:rFonts w:hint="eastAsia" w:ascii="仿宋_GB2312" w:hAnsi="仿宋" w:eastAsia="仿宋_GB2312"/>
          <w:color w:val="auto"/>
          <w:sz w:val="24"/>
          <w:szCs w:val="24"/>
          <w:highlight w:val="none"/>
          <w:lang w:eastAsia="zh-CN"/>
        </w:rPr>
        <w:t>、</w:t>
      </w:r>
      <w:r>
        <w:rPr>
          <w:rFonts w:ascii="仿宋_GB2312" w:hAnsi="仿宋_GB2312" w:eastAsia="仿宋_GB2312" w:cs="仿宋_GB2312"/>
          <w:color w:val="auto"/>
          <w:sz w:val="24"/>
          <w:szCs w:val="24"/>
          <w:highlight w:val="none"/>
          <w:lang w:val="zh-CN"/>
        </w:rPr>
        <w:t>法定代表人授权委托书、授权委托人身份证（如为法定代表人提供法定代表人身份证明）等证件的原件及加盖</w:t>
      </w:r>
      <w:r>
        <w:rPr>
          <w:rFonts w:ascii="仿宋_GB2312" w:hAnsi="仿宋_GB2312" w:eastAsia="仿宋_GB2312" w:cs="仿宋_GB2312"/>
          <w:color w:val="auto"/>
          <w:sz w:val="24"/>
          <w:szCs w:val="24"/>
          <w:highlight w:val="none"/>
        </w:rPr>
        <w:t>供应商</w:t>
      </w:r>
      <w:r>
        <w:rPr>
          <w:rFonts w:ascii="仿宋_GB2312" w:hAnsi="仿宋_GB2312" w:eastAsia="仿宋_GB2312" w:cs="仿宋_GB2312"/>
          <w:color w:val="auto"/>
          <w:sz w:val="24"/>
          <w:szCs w:val="24"/>
          <w:highlight w:val="none"/>
          <w:lang w:val="zh-CN"/>
        </w:rPr>
        <w:t>公章的复印件一套到</w:t>
      </w:r>
      <w:r>
        <w:rPr>
          <w:rFonts w:ascii="仿宋_GB2312" w:hAnsi="仿宋_GB2312" w:eastAsia="仿宋_GB2312" w:cs="仿宋_GB2312"/>
          <w:color w:val="auto"/>
          <w:sz w:val="24"/>
          <w:szCs w:val="24"/>
          <w:highlight w:val="none"/>
        </w:rPr>
        <w:t>泰安铨诚招标代理有限公司（</w:t>
      </w:r>
      <w:r>
        <w:rPr>
          <w:rFonts w:ascii="仿宋_GB2312" w:hAnsi="仿宋_GB2312" w:eastAsia="仿宋_GB2312" w:cs="仿宋_GB2312"/>
          <w:color w:val="auto"/>
          <w:sz w:val="24"/>
          <w:szCs w:val="24"/>
          <w:highlight w:val="none"/>
          <w:lang w:val="zh-CN"/>
        </w:rPr>
        <w:t>泰安市岱岳区开元路中天城市广场1407室</w:t>
      </w:r>
      <w:r>
        <w:rPr>
          <w:rFonts w:ascii="仿宋_GB2312" w:hAnsi="仿宋_GB2312" w:eastAsia="仿宋_GB2312" w:cs="仿宋_GB2312"/>
          <w:color w:val="auto"/>
          <w:sz w:val="24"/>
          <w:szCs w:val="24"/>
          <w:highlight w:val="none"/>
        </w:rPr>
        <w:t>）</w:t>
      </w:r>
      <w:r>
        <w:rPr>
          <w:rFonts w:ascii="仿宋_GB2312" w:hAnsi="仿宋_GB2312" w:eastAsia="仿宋_GB2312" w:cs="仿宋_GB2312"/>
          <w:color w:val="auto"/>
          <w:sz w:val="24"/>
          <w:szCs w:val="24"/>
          <w:highlight w:val="none"/>
          <w:lang w:val="zh-CN"/>
        </w:rPr>
        <w:t>获取谈判文件。</w:t>
      </w:r>
    </w:p>
    <w:p>
      <w:pPr>
        <w:spacing w:line="360" w:lineRule="auto"/>
        <w:ind w:firstLine="540"/>
        <w:rPr>
          <w:rFonts w:ascii="仿宋_GB2312" w:hAnsi="仿宋_GB2312" w:eastAsia="仿宋_GB2312" w:cs="仿宋_GB2312"/>
          <w:b/>
          <w:bCs/>
          <w:color w:val="auto"/>
          <w:sz w:val="24"/>
          <w:szCs w:val="24"/>
          <w:highlight w:val="none"/>
        </w:rPr>
      </w:pPr>
      <w:r>
        <w:rPr>
          <w:rFonts w:ascii="仿宋_GB2312" w:hAnsi="仿宋_GB2312" w:eastAsia="仿宋_GB2312" w:cs="仿宋_GB2312"/>
          <w:color w:val="auto"/>
          <w:sz w:val="24"/>
          <w:szCs w:val="24"/>
          <w:highlight w:val="none"/>
          <w:lang w:val="zh-CN"/>
        </w:rPr>
        <w:t>售价：每套人民币</w:t>
      </w:r>
      <w:r>
        <w:rPr>
          <w:rFonts w:hint="eastAsia" w:ascii="仿宋_GB2312" w:hAnsi="仿宋_GB2312" w:eastAsia="仿宋_GB2312" w:cs="仿宋_GB2312"/>
          <w:color w:val="auto"/>
          <w:sz w:val="24"/>
          <w:szCs w:val="24"/>
          <w:highlight w:val="none"/>
          <w:lang w:val="en-US" w:eastAsia="zh-CN"/>
        </w:rPr>
        <w:t>450</w:t>
      </w:r>
      <w:r>
        <w:rPr>
          <w:rFonts w:ascii="仿宋_GB2312" w:hAnsi="仿宋_GB2312" w:eastAsia="仿宋_GB2312" w:cs="仿宋_GB2312"/>
          <w:color w:val="auto"/>
          <w:sz w:val="24"/>
          <w:szCs w:val="24"/>
          <w:highlight w:val="none"/>
          <w:lang w:val="zh-CN"/>
        </w:rPr>
        <w:t>元整，售后不退。</w:t>
      </w:r>
      <w:bookmarkStart w:id="13" w:name="_Toc28359092"/>
      <w:bookmarkStart w:id="14" w:name="_Toc35393801"/>
      <w:bookmarkStart w:id="15" w:name="_Toc35393632"/>
      <w:bookmarkStart w:id="16" w:name="_Toc28359015"/>
    </w:p>
    <w:p>
      <w:pPr>
        <w:spacing w:line="360" w:lineRule="auto"/>
        <w:jc w:val="left"/>
        <w:rPr>
          <w:rFonts w:ascii="仿宋_GB2312" w:hAnsi="仿宋_GB2312" w:eastAsia="仿宋_GB2312" w:cs="仿宋_GB2312"/>
          <w:b/>
          <w:bCs/>
          <w:color w:val="auto"/>
          <w:sz w:val="24"/>
          <w:szCs w:val="24"/>
          <w:highlight w:val="none"/>
        </w:rPr>
      </w:pPr>
      <w:r>
        <w:rPr>
          <w:rFonts w:ascii="仿宋_GB2312" w:hAnsi="仿宋_GB2312" w:eastAsia="仿宋_GB2312" w:cs="仿宋_GB2312"/>
          <w:b/>
          <w:bCs/>
          <w:color w:val="auto"/>
          <w:sz w:val="24"/>
          <w:szCs w:val="24"/>
          <w:highlight w:val="none"/>
        </w:rPr>
        <w:t>四、响应文件提交</w:t>
      </w:r>
      <w:bookmarkEnd w:id="13"/>
      <w:bookmarkEnd w:id="14"/>
      <w:bookmarkEnd w:id="15"/>
      <w:bookmarkEnd w:id="16"/>
    </w:p>
    <w:p>
      <w:pPr>
        <w:spacing w:line="360" w:lineRule="auto"/>
        <w:ind w:firstLine="480" w:firstLineChars="200"/>
        <w:rPr>
          <w:rFonts w:ascii="仿宋_GB2312" w:hAnsi="仿宋_GB2312" w:eastAsia="仿宋_GB2312" w:cs="仿宋_GB2312"/>
          <w:bCs/>
          <w:color w:val="auto"/>
          <w:sz w:val="24"/>
          <w:szCs w:val="24"/>
          <w:highlight w:val="none"/>
        </w:rPr>
      </w:pPr>
      <w:r>
        <w:rPr>
          <w:rFonts w:ascii="仿宋_GB2312" w:hAnsi="仿宋_GB2312" w:eastAsia="仿宋_GB2312" w:cs="仿宋_GB2312"/>
          <w:color w:val="auto"/>
          <w:sz w:val="24"/>
          <w:szCs w:val="24"/>
          <w:highlight w:val="none"/>
        </w:rPr>
        <w:t>1、截止时间：202</w:t>
      </w:r>
      <w:r>
        <w:rPr>
          <w:rFonts w:hint="eastAsia" w:ascii="仿宋_GB2312" w:hAnsi="仿宋_GB2312" w:eastAsia="仿宋_GB2312" w:cs="仿宋_GB2312"/>
          <w:color w:val="auto"/>
          <w:sz w:val="24"/>
          <w:szCs w:val="24"/>
          <w:highlight w:val="none"/>
          <w:lang w:val="en-US" w:eastAsia="zh-CN"/>
        </w:rPr>
        <w:t>2</w:t>
      </w:r>
      <w:r>
        <w:rPr>
          <w:rFonts w:ascii="仿宋_GB2312" w:hAnsi="仿宋_GB2312" w:eastAsia="仿宋_GB2312" w:cs="仿宋_GB2312"/>
          <w:bCs/>
          <w:color w:val="auto"/>
          <w:sz w:val="24"/>
          <w:szCs w:val="24"/>
          <w:highlight w:val="none"/>
        </w:rPr>
        <w:t>年</w:t>
      </w:r>
      <w:r>
        <w:rPr>
          <w:rFonts w:hint="eastAsia" w:ascii="仿宋_GB2312" w:hAnsi="仿宋_GB2312" w:eastAsia="仿宋_GB2312" w:cs="仿宋_GB2312"/>
          <w:bCs/>
          <w:color w:val="auto"/>
          <w:sz w:val="24"/>
          <w:szCs w:val="24"/>
          <w:highlight w:val="none"/>
          <w:lang w:val="en-US" w:eastAsia="zh-CN"/>
        </w:rPr>
        <w:t>8</w:t>
      </w:r>
      <w:r>
        <w:rPr>
          <w:rFonts w:ascii="仿宋_GB2312" w:hAnsi="仿宋_GB2312" w:eastAsia="仿宋_GB2312" w:cs="仿宋_GB2312"/>
          <w:bCs/>
          <w:color w:val="auto"/>
          <w:sz w:val="24"/>
          <w:szCs w:val="24"/>
          <w:highlight w:val="none"/>
        </w:rPr>
        <w:t>月</w:t>
      </w:r>
      <w:r>
        <w:rPr>
          <w:rFonts w:hint="eastAsia" w:ascii="仿宋_GB2312" w:hAnsi="仿宋_GB2312" w:eastAsia="仿宋_GB2312" w:cs="仿宋_GB2312"/>
          <w:bCs/>
          <w:color w:val="auto"/>
          <w:sz w:val="24"/>
          <w:szCs w:val="24"/>
          <w:highlight w:val="none"/>
          <w:lang w:val="en-US" w:eastAsia="zh-CN"/>
        </w:rPr>
        <w:t>11</w:t>
      </w:r>
      <w:r>
        <w:rPr>
          <w:rFonts w:ascii="仿宋_GB2312" w:hAnsi="仿宋_GB2312" w:eastAsia="仿宋_GB2312" w:cs="仿宋_GB2312"/>
          <w:bCs/>
          <w:color w:val="auto"/>
          <w:sz w:val="24"/>
          <w:szCs w:val="24"/>
          <w:highlight w:val="none"/>
        </w:rPr>
        <w:t>日09点 30分（北京时间）</w:t>
      </w:r>
    </w:p>
    <w:p>
      <w:pPr>
        <w:spacing w:line="360" w:lineRule="auto"/>
        <w:ind w:firstLine="480" w:firstLineChars="200"/>
        <w:rPr>
          <w:rFonts w:ascii="仿宋_GB2312" w:hAnsi="仿宋_GB2312" w:eastAsia="仿宋_GB2312" w:cs="仿宋_GB2312"/>
          <w:color w:val="auto"/>
          <w:sz w:val="24"/>
          <w:szCs w:val="24"/>
          <w:highlight w:val="none"/>
          <w:lang w:val="zh-CN"/>
        </w:rPr>
      </w:pPr>
      <w:r>
        <w:rPr>
          <w:rFonts w:ascii="仿宋_GB2312" w:hAnsi="仿宋_GB2312" w:eastAsia="仿宋_GB2312" w:cs="仿宋_GB2312"/>
          <w:color w:val="auto"/>
          <w:sz w:val="24"/>
          <w:szCs w:val="24"/>
          <w:highlight w:val="none"/>
        </w:rPr>
        <w:t>2、地点：泰安铨诚招标代理有限公司（</w:t>
      </w:r>
      <w:r>
        <w:rPr>
          <w:rFonts w:ascii="仿宋_GB2312" w:hAnsi="仿宋_GB2312" w:eastAsia="仿宋_GB2312" w:cs="仿宋_GB2312"/>
          <w:color w:val="auto"/>
          <w:sz w:val="24"/>
          <w:szCs w:val="24"/>
          <w:highlight w:val="none"/>
          <w:lang w:val="zh-CN"/>
        </w:rPr>
        <w:t>泰安市岱岳区开元路中天城市广场1407室</w:t>
      </w:r>
      <w:r>
        <w:rPr>
          <w:rFonts w:ascii="仿宋_GB2312" w:hAnsi="仿宋_GB2312" w:eastAsia="仿宋_GB2312" w:cs="仿宋_GB2312"/>
          <w:color w:val="auto"/>
          <w:sz w:val="24"/>
          <w:szCs w:val="24"/>
          <w:highlight w:val="none"/>
        </w:rPr>
        <w:t>）</w:t>
      </w:r>
    </w:p>
    <w:p>
      <w:pPr>
        <w:spacing w:line="360" w:lineRule="auto"/>
        <w:jc w:val="left"/>
        <w:rPr>
          <w:rFonts w:ascii="仿宋_GB2312" w:hAnsi="仿宋_GB2312" w:eastAsia="仿宋_GB2312" w:cs="仿宋_GB2312"/>
          <w:b/>
          <w:bCs/>
          <w:color w:val="auto"/>
          <w:sz w:val="24"/>
          <w:szCs w:val="24"/>
          <w:highlight w:val="none"/>
        </w:rPr>
      </w:pPr>
      <w:bookmarkStart w:id="17" w:name="_Toc28359095"/>
      <w:bookmarkStart w:id="18" w:name="_Toc35393636"/>
      <w:bookmarkStart w:id="19" w:name="_Toc28359018"/>
      <w:bookmarkStart w:id="20" w:name="_Toc35393805"/>
      <w:r>
        <w:rPr>
          <w:rFonts w:ascii="仿宋_GB2312" w:hAnsi="仿宋_GB2312" w:eastAsia="仿宋_GB2312" w:cs="仿宋_GB2312"/>
          <w:b/>
          <w:bCs/>
          <w:color w:val="auto"/>
          <w:sz w:val="24"/>
          <w:szCs w:val="24"/>
          <w:highlight w:val="none"/>
        </w:rPr>
        <w:t>五、凡对本次采购提出询问，请按以下方式联系</w:t>
      </w:r>
      <w:bookmarkEnd w:id="17"/>
      <w:bookmarkEnd w:id="18"/>
      <w:bookmarkEnd w:id="19"/>
      <w:bookmarkEnd w:id="20"/>
    </w:p>
    <w:p>
      <w:pPr>
        <w:spacing w:line="360" w:lineRule="auto"/>
        <w:ind w:firstLine="480" w:firstLineChars="200"/>
        <w:jc w:val="left"/>
        <w:rPr>
          <w:rFonts w:ascii="仿宋_GB2312" w:hAnsi="仿宋_GB2312" w:eastAsia="仿宋_GB2312" w:cs="仿宋_GB2312"/>
          <w:color w:val="auto"/>
          <w:sz w:val="24"/>
          <w:szCs w:val="24"/>
          <w:highlight w:val="none"/>
        </w:rPr>
      </w:pPr>
      <w:bookmarkStart w:id="21" w:name="_Toc35393637"/>
      <w:bookmarkStart w:id="22" w:name="_Toc35393806"/>
      <w:bookmarkStart w:id="23" w:name="_Toc28359019"/>
      <w:bookmarkStart w:id="24" w:name="_Toc28359096"/>
      <w:r>
        <w:rPr>
          <w:rFonts w:ascii="仿宋_GB2312" w:hAnsi="仿宋_GB2312" w:eastAsia="仿宋_GB2312" w:cs="仿宋_GB2312"/>
          <w:color w:val="auto"/>
          <w:sz w:val="24"/>
          <w:szCs w:val="24"/>
          <w:highlight w:val="none"/>
        </w:rPr>
        <w:t>1.采购人信息</w:t>
      </w:r>
      <w:bookmarkEnd w:id="21"/>
      <w:bookmarkEnd w:id="22"/>
      <w:bookmarkEnd w:id="23"/>
      <w:bookmarkEnd w:id="24"/>
    </w:p>
    <w:p>
      <w:pPr>
        <w:spacing w:line="360" w:lineRule="auto"/>
        <w:ind w:left="1118" w:leftChars="504" w:hanging="60" w:hangingChars="25"/>
        <w:jc w:val="lef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名    称：</w:t>
      </w:r>
      <w:r>
        <w:rPr>
          <w:rFonts w:ascii="仿宋_GB2312" w:hAnsi="仿宋_GB2312" w:eastAsia="仿宋_GB2312" w:cs="仿宋_GB2312"/>
          <w:color w:val="auto"/>
          <w:sz w:val="24"/>
          <w:szCs w:val="24"/>
          <w:highlight w:val="none"/>
          <w:lang w:val="zh-CN"/>
        </w:rPr>
        <w:t>泰山学院附属中学</w:t>
      </w:r>
      <w:r>
        <w:rPr>
          <w:rFonts w:ascii="仿宋_GB2312" w:hAnsi="仿宋_GB2312" w:eastAsia="仿宋_GB2312" w:cs="仿宋_GB2312"/>
          <w:color w:val="auto"/>
          <w:sz w:val="24"/>
          <w:szCs w:val="24"/>
          <w:highlight w:val="none"/>
        </w:rPr>
        <w:t>　</w:t>
      </w:r>
    </w:p>
    <w:p>
      <w:pPr>
        <w:spacing w:line="360" w:lineRule="auto"/>
        <w:ind w:left="1118" w:leftChars="504" w:hanging="60" w:hangingChars="25"/>
        <w:jc w:val="lef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地    址：</w:t>
      </w:r>
      <w:r>
        <w:rPr>
          <w:rFonts w:ascii="仿宋_GB2312" w:hAnsi="仿宋_GB2312" w:eastAsia="仿宋_GB2312" w:cs="仿宋_GB2312"/>
          <w:color w:val="auto"/>
          <w:sz w:val="24"/>
          <w:szCs w:val="24"/>
          <w:highlight w:val="none"/>
          <w:lang w:val="zh-CN"/>
        </w:rPr>
        <w:t>泰安市泰山区擂鼓石大街677号</w:t>
      </w:r>
    </w:p>
    <w:p>
      <w:pPr>
        <w:spacing w:line="360" w:lineRule="auto"/>
        <w:ind w:left="1118" w:leftChars="504" w:hanging="60" w:hangingChars="25"/>
        <w:jc w:val="lef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 xml:space="preserve">联系方式：13854808926 </w:t>
      </w:r>
    </w:p>
    <w:p>
      <w:pPr>
        <w:spacing w:line="360" w:lineRule="auto"/>
        <w:ind w:firstLine="480" w:firstLineChars="200"/>
        <w:jc w:val="left"/>
        <w:rPr>
          <w:rFonts w:ascii="仿宋_GB2312" w:hAnsi="仿宋_GB2312" w:eastAsia="仿宋_GB2312" w:cs="仿宋_GB2312"/>
          <w:color w:val="auto"/>
          <w:sz w:val="24"/>
          <w:szCs w:val="24"/>
          <w:highlight w:val="none"/>
        </w:rPr>
      </w:pPr>
      <w:bookmarkStart w:id="25" w:name="_Toc28359097"/>
      <w:bookmarkStart w:id="26" w:name="_Toc35393807"/>
      <w:bookmarkStart w:id="27" w:name="_Toc28359020"/>
      <w:bookmarkStart w:id="28" w:name="_Toc35393638"/>
      <w:r>
        <w:rPr>
          <w:rFonts w:ascii="仿宋_GB2312" w:hAnsi="仿宋_GB2312" w:eastAsia="仿宋_GB2312" w:cs="仿宋_GB2312"/>
          <w:color w:val="auto"/>
          <w:sz w:val="24"/>
          <w:szCs w:val="24"/>
          <w:highlight w:val="none"/>
        </w:rPr>
        <w:t>2.采购代理机构信息</w:t>
      </w:r>
      <w:bookmarkEnd w:id="25"/>
      <w:bookmarkEnd w:id="26"/>
      <w:bookmarkEnd w:id="27"/>
      <w:bookmarkEnd w:id="28"/>
    </w:p>
    <w:p>
      <w:pPr>
        <w:spacing w:line="360" w:lineRule="auto"/>
        <w:ind w:firstLine="960" w:firstLineChars="4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名    称：</w:t>
      </w:r>
      <w:r>
        <w:rPr>
          <w:rFonts w:ascii="仿宋_GB2312" w:hAnsi="仿宋_GB2312" w:eastAsia="仿宋_GB2312" w:cs="仿宋_GB2312"/>
          <w:color w:val="auto"/>
          <w:sz w:val="24"/>
          <w:szCs w:val="24"/>
          <w:highlight w:val="none"/>
          <w:lang w:val="zh-CN"/>
        </w:rPr>
        <w:t>泰安铨诚招标代理有限公司</w:t>
      </w:r>
    </w:p>
    <w:p>
      <w:pPr>
        <w:spacing w:line="360" w:lineRule="auto"/>
        <w:ind w:firstLine="960" w:firstLineChars="4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地　　址：</w:t>
      </w:r>
      <w:r>
        <w:rPr>
          <w:rFonts w:ascii="仿宋_GB2312" w:hAnsi="仿宋_GB2312" w:eastAsia="仿宋_GB2312" w:cs="仿宋_GB2312"/>
          <w:color w:val="auto"/>
          <w:sz w:val="24"/>
          <w:szCs w:val="24"/>
          <w:highlight w:val="none"/>
          <w:lang w:val="zh-CN"/>
        </w:rPr>
        <w:t>泰安市岱岳区开元路中天城市广场1407室</w:t>
      </w:r>
    </w:p>
    <w:p>
      <w:pPr>
        <w:spacing w:line="360" w:lineRule="auto"/>
        <w:ind w:firstLine="960" w:firstLineChars="4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联系方式： 0538-8668699　　</w:t>
      </w:r>
    </w:p>
    <w:p>
      <w:pPr>
        <w:spacing w:line="360" w:lineRule="auto"/>
        <w:ind w:firstLine="480" w:firstLineChars="200"/>
        <w:jc w:val="left"/>
        <w:rPr>
          <w:rFonts w:ascii="仿宋_GB2312" w:hAnsi="仿宋_GB2312" w:eastAsia="仿宋_GB2312" w:cs="仿宋_GB2312"/>
          <w:color w:val="auto"/>
          <w:sz w:val="24"/>
          <w:szCs w:val="24"/>
          <w:highlight w:val="none"/>
        </w:rPr>
      </w:pPr>
      <w:bookmarkStart w:id="29" w:name="_Toc28359098"/>
      <w:bookmarkStart w:id="30" w:name="_Toc35393808"/>
      <w:bookmarkStart w:id="31" w:name="_Toc35393639"/>
      <w:bookmarkStart w:id="32" w:name="_Toc28359021"/>
      <w:r>
        <w:rPr>
          <w:rFonts w:ascii="仿宋_GB2312" w:hAnsi="仿宋_GB2312" w:eastAsia="仿宋_GB2312" w:cs="仿宋_GB2312"/>
          <w:color w:val="auto"/>
          <w:sz w:val="24"/>
          <w:szCs w:val="24"/>
          <w:highlight w:val="none"/>
        </w:rPr>
        <w:t>3.项目联系方式</w:t>
      </w:r>
      <w:bookmarkEnd w:id="29"/>
      <w:bookmarkEnd w:id="30"/>
      <w:bookmarkEnd w:id="31"/>
      <w:bookmarkEnd w:id="32"/>
    </w:p>
    <w:p>
      <w:pPr>
        <w:pStyle w:val="8"/>
        <w:spacing w:line="360" w:lineRule="auto"/>
        <w:ind w:firstLine="960" w:firstLineChars="4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 xml:space="preserve">项目联系人： 李经理    </w:t>
      </w:r>
    </w:p>
    <w:p>
      <w:pPr>
        <w:spacing w:line="360" w:lineRule="auto"/>
        <w:ind w:firstLine="960" w:firstLineChars="400"/>
        <w:jc w:val="lef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电　　 话：0538-</w:t>
      </w:r>
      <w:r>
        <w:rPr>
          <w:rFonts w:ascii="仿宋_GB2312" w:hAnsi="仿宋_GB2312" w:eastAsia="仿宋_GB2312" w:cs="仿宋_GB2312"/>
          <w:color w:val="auto"/>
          <w:sz w:val="24"/>
          <w:szCs w:val="24"/>
          <w:highlight w:val="none"/>
          <w:lang w:val="zh-CN"/>
        </w:rPr>
        <w:t>8668699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NTY3ZjA1MGU1ZmQyZmVlM2JmN2VhNzEzZWQzMTEifQ=="/>
  </w:docVars>
  <w:rsids>
    <w:rsidRoot w:val="718451DC"/>
    <w:rsid w:val="71845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7">
    <w:name w:val="heading 1"/>
    <w:basedOn w:val="1"/>
    <w:next w:val="1"/>
    <w:qFormat/>
    <w:uiPriority w:val="0"/>
    <w:pPr>
      <w:keepNext/>
      <w:keepLines/>
      <w:spacing w:line="360" w:lineRule="auto"/>
      <w:jc w:val="center"/>
      <w:outlineLvl w:val="0"/>
    </w:pPr>
    <w:rPr>
      <w:rFonts w:ascii="宋体" w:hAnsi="宋体" w:eastAsia="黑体"/>
      <w:kern w:val="44"/>
      <w:sz w:val="3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宋体" w:hAnsi="宋体" w:cs="Times New Roman"/>
      <w:kern w:val="0"/>
      <w:sz w:val="20"/>
      <w:szCs w:val="24"/>
    </w:rPr>
  </w:style>
  <w:style w:type="paragraph" w:styleId="3">
    <w:name w:val="Body Text Indent"/>
    <w:basedOn w:val="1"/>
    <w:next w:val="1"/>
    <w:unhideWhenUsed/>
    <w:qFormat/>
    <w:uiPriority w:val="99"/>
    <w:pPr>
      <w:spacing w:after="120" w:afterLines="0"/>
      <w:ind w:left="420" w:leftChars="200"/>
    </w:pPr>
    <w:rPr>
      <w:rFonts w:hint="eastAsia"/>
      <w:sz w:val="21"/>
    </w:rPr>
  </w:style>
  <w:style w:type="paragraph" w:styleId="4">
    <w:name w:val="Body Text First Indent"/>
    <w:basedOn w:val="5"/>
    <w:next w:val="2"/>
    <w:unhideWhenUsed/>
    <w:qFormat/>
    <w:uiPriority w:val="99"/>
    <w:pPr>
      <w:ind w:firstLine="420" w:firstLineChars="100"/>
    </w:pPr>
  </w:style>
  <w:style w:type="paragraph" w:styleId="5">
    <w:name w:val="Body Text"/>
    <w:basedOn w:val="1"/>
    <w:next w:val="6"/>
    <w:qFormat/>
    <w:uiPriority w:val="1"/>
    <w:pPr>
      <w:spacing w:before="154"/>
      <w:ind w:left="149"/>
    </w:pPr>
    <w:rPr>
      <w:rFonts w:ascii="宋体" w:hAnsi="宋体" w:eastAsia="宋体"/>
      <w:sz w:val="24"/>
      <w:szCs w:val="24"/>
    </w:rPr>
  </w:style>
  <w:style w:type="paragraph" w:customStyle="1" w:styleId="6">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styleId="8">
    <w:name w:val="Plain Text"/>
    <w:basedOn w:val="1"/>
    <w:unhideWhenUsed/>
    <w:qFormat/>
    <w:uiPriority w:val="0"/>
    <w:rPr>
      <w:rFonts w:ascii="宋体" w:hAnsi="Courier New"/>
    </w:rPr>
  </w:style>
  <w:style w:type="paragraph" w:styleId="9">
    <w:name w:val="footer"/>
    <w:basedOn w:val="1"/>
    <w:unhideWhenUsed/>
    <w:qFormat/>
    <w:uiPriority w:val="0"/>
    <w:pPr>
      <w:tabs>
        <w:tab w:val="center" w:pos="4153"/>
        <w:tab w:val="right" w:pos="8306"/>
      </w:tabs>
      <w:snapToGrid w:val="0"/>
      <w:jc w:val="left"/>
    </w:pPr>
    <w:rPr>
      <w:rFonts w:hint="default"/>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2022-09-13T00:31:00Z</dcterms:created>
  <dc:creator>win 10</dc:creator>
  <cp:lastModifiedBy>win 10</cp:lastModifiedBy>
  <dcterms:modified xsi:type="dcterms:W3CDTF">2022-09-13T00:32:09Z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11F84E21C0564042A1765FFD70A4CFD3</vt:lpwstr>
  </property>
</Properties>
</file>